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01.09090909090907" w:lineRule="auto"/>
        <w:rPr>
          <w:rFonts w:ascii="Montserrat" w:cs="Montserrat" w:eastAsia="Montserrat" w:hAnsi="Montserrat"/>
          <w:b w:val="1"/>
          <w:bCs w:val="1"/>
          <w:sz w:val="32"/>
          <w:szCs w:val="32"/>
        </w:rPr>
      </w:pPr>
      <w:r w:rsidDel="00000000" w:rsidR="00000000" w:rsidRPr="00000000">
        <w:rPr>
          <w:rFonts w:ascii="Montserrat" w:cs="Montserrat" w:eastAsia="Montserrat" w:hAnsi="Montserrat"/>
          <w:b w:val="1"/>
          <w:bCs w:val="1"/>
          <w:sz w:val="32"/>
          <w:szCs w:val="32"/>
          <w:rtl w:val="0"/>
        </w:rPr>
        <w:t xml:space="preserve">Luce, materia, movimento e tempo: i quattro trend che guideranno la prossima stagione</w:t>
      </w:r>
    </w:p>
    <w:p w:rsidR="00000000" w:rsidDel="00000000" w:rsidP="00000000" w:rsidRDefault="00000000" w:rsidRPr="00000000" w14:paraId="00000002">
      <w:pPr>
        <w:spacing w:after="0" w:line="301.09090909090907"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 </w:t>
      </w:r>
    </w:p>
    <w:p w:rsidR="00000000" w:rsidDel="00000000" w:rsidP="00000000" w:rsidRDefault="00000000" w:rsidRPr="00000000" w14:paraId="00000003">
      <w:pPr>
        <w:spacing w:after="0" w:line="301.09090909090907"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Dall'arte contemporanea al prodotto di moda: quattro temi — SHINE ON, RIPPLE, PRISM e PATINA — anticipano le tendenze di consumo di calzature, borse e pelletteria, sneaker.  A Riva del Garda, dal 13 al 16 giugno 2026, l'Area Highlights le svelerà ai professionisti del settore con appuntamenti dedicati, curati in collaborazione con </w:t>
      </w:r>
      <w:r w:rsidDel="00000000" w:rsidR="00000000" w:rsidRPr="00000000">
        <w:rPr>
          <w:rFonts w:ascii="Montserrat" w:cs="Montserrat" w:eastAsia="Montserrat" w:hAnsi="Montserrat"/>
          <w:b w:val="1"/>
          <w:bCs w:val="1"/>
          <w:rtl w:val="0"/>
        </w:rPr>
        <w:t xml:space="preserve">Arsutoria.</w:t>
      </w:r>
      <w:r w:rsidDel="00000000" w:rsidR="00000000" w:rsidRPr="00000000">
        <w:rPr>
          <w:rtl w:val="0"/>
        </w:rPr>
      </w:r>
    </w:p>
    <w:p w:rsidR="00000000" w:rsidDel="00000000" w:rsidP="00000000" w:rsidRDefault="00000000" w:rsidRPr="00000000" w14:paraId="00000004">
      <w:pPr>
        <w:spacing w:after="0" w:line="301.09090909090907"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5">
      <w:pPr>
        <w:spacing w:after="0" w:line="301.09090909090907"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spacing w:after="0" w:line="301.09090909090907"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Durante la visita a una grande mostra d'arte, talvolta accade di smettere di guardare e di cominciare a sentire. È da quella stessa intensità percettiva che nascono le tendenze protagoniste della prossima stagione. Quattro visioni generate dall'</w:t>
      </w:r>
      <w:r w:rsidDel="00000000" w:rsidR="00000000" w:rsidRPr="00000000">
        <w:rPr>
          <w:rFonts w:ascii="Montserrat" w:cs="Montserrat" w:eastAsia="Montserrat" w:hAnsi="Montserrat"/>
          <w:b w:val="1"/>
          <w:bCs w:val="1"/>
          <w:rtl w:val="0"/>
        </w:rPr>
        <w:t xml:space="preserve">osservazione dell'arte </w:t>
      </w:r>
      <w:r w:rsidDel="00000000" w:rsidR="00000000" w:rsidRPr="00000000">
        <w:rPr>
          <w:rFonts w:ascii="Montserrat" w:cs="Montserrat" w:eastAsia="Montserrat" w:hAnsi="Montserrat"/>
          <w:rtl w:val="0"/>
        </w:rPr>
        <w:t xml:space="preserve">come strumento di ricerca. </w:t>
      </w:r>
    </w:p>
    <w:p w:rsidR="00000000" w:rsidDel="00000000" w:rsidP="00000000" w:rsidRDefault="00000000" w:rsidRPr="00000000" w14:paraId="00000007">
      <w:pPr>
        <w:spacing w:after="0" w:line="301.09090909090907"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8">
      <w:pPr>
        <w:spacing w:after="0" w:line="301.09090909090907"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Expo Riva Schuh </w:t>
      </w:r>
      <w:r w:rsidDel="00000000" w:rsidR="00000000" w:rsidRPr="00000000">
        <w:rPr>
          <w:rFonts w:ascii="Montserrat" w:cs="Montserrat" w:eastAsia="Montserrat" w:hAnsi="Montserrat"/>
          <w:rtl w:val="0"/>
        </w:rPr>
        <w:t xml:space="preserve">e</w:t>
      </w:r>
      <w:r w:rsidDel="00000000" w:rsidR="00000000" w:rsidRPr="00000000">
        <w:rPr>
          <w:rFonts w:ascii="Montserrat" w:cs="Montserrat" w:eastAsia="Montserrat" w:hAnsi="Montserrat"/>
          <w:b w:val="1"/>
          <w:bCs w:val="1"/>
          <w:rtl w:val="0"/>
        </w:rPr>
        <w:t xml:space="preserve"> Gardabags</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13-16 giugno 2026</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rtl w:val="0"/>
        </w:rPr>
        <w:t xml:space="preserve">le presenteranno e le approfondiranno durante </w:t>
      </w:r>
      <w:r w:rsidDel="00000000" w:rsidR="00000000" w:rsidRPr="00000000">
        <w:rPr>
          <w:rFonts w:ascii="Montserrat" w:cs="Montserrat" w:eastAsia="Montserrat" w:hAnsi="Montserrat"/>
          <w:rtl w:val="0"/>
        </w:rPr>
        <w:t xml:space="preserve">gli appuntamenti dell'</w:t>
      </w:r>
      <w:r w:rsidDel="00000000" w:rsidR="00000000" w:rsidRPr="00000000">
        <w:rPr>
          <w:rFonts w:ascii="Montserrat" w:cs="Montserrat" w:eastAsia="Montserrat" w:hAnsi="Montserrat"/>
          <w:b w:val="1"/>
          <w:bCs w:val="1"/>
          <w:rtl w:val="0"/>
        </w:rPr>
        <w:t xml:space="preserve">Area Highlights</w:t>
      </w:r>
      <w:r w:rsidDel="00000000" w:rsidR="00000000" w:rsidRPr="00000000">
        <w:rPr>
          <w:rFonts w:ascii="Montserrat" w:cs="Montserrat" w:eastAsia="Montserrat" w:hAnsi="Montserrat"/>
          <w:rtl w:val="0"/>
        </w:rPr>
        <w:t xml:space="preserve">, realizzati in collaborazione con </w:t>
      </w:r>
      <w:r w:rsidDel="00000000" w:rsidR="00000000" w:rsidRPr="00000000">
        <w:rPr>
          <w:rFonts w:ascii="Montserrat" w:cs="Montserrat" w:eastAsia="Montserrat" w:hAnsi="Montserrat"/>
          <w:b w:val="1"/>
          <w:bCs w:val="1"/>
          <w:rtl w:val="0"/>
        </w:rPr>
        <w:t xml:space="preserve">Arsutoria</w:t>
      </w:r>
      <w:r w:rsidDel="00000000" w:rsidR="00000000" w:rsidRPr="00000000">
        <w:rPr>
          <w:rFonts w:ascii="Montserrat" w:cs="Montserrat" w:eastAsia="Montserrat" w:hAnsi="Montserrat"/>
          <w:rtl w:val="0"/>
        </w:rPr>
        <w:t xml:space="preserve">.</w:t>
      </w:r>
      <w:r w:rsidDel="00000000" w:rsidR="00000000" w:rsidRPr="00000000">
        <w:rPr>
          <w:rtl w:val="0"/>
        </w:rPr>
      </w:r>
    </w:p>
    <w:p w:rsidR="00000000" w:rsidDel="00000000" w:rsidP="00000000" w:rsidRDefault="00000000" w:rsidRPr="00000000" w14:paraId="00000009">
      <w:pPr>
        <w:spacing w:after="0" w:line="301.09090909090907"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A">
      <w:pPr>
        <w:spacing w:after="0" w:line="301.09090909090907" w:lineRule="auto"/>
        <w:jc w:val="both"/>
        <w:rPr>
          <w:rFonts w:ascii="Montserrat" w:cs="Montserrat" w:eastAsia="Montserrat" w:hAnsi="Montserrat"/>
          <w:b w:val="1"/>
          <w:bCs w:val="1"/>
          <w:u w:val="single"/>
        </w:rPr>
      </w:pPr>
      <w:r w:rsidDel="00000000" w:rsidR="00000000" w:rsidRPr="00000000">
        <w:rPr>
          <w:rFonts w:ascii="Montserrat" w:cs="Montserrat" w:eastAsia="Montserrat" w:hAnsi="Montserrat"/>
          <w:b w:val="1"/>
          <w:bCs w:val="1"/>
          <w:u w:val="single"/>
          <w:rtl w:val="0"/>
        </w:rPr>
        <w:t xml:space="preserve">SHINE ON</w:t>
      </w:r>
    </w:p>
    <w:p w:rsidR="00000000" w:rsidDel="00000000" w:rsidP="00000000" w:rsidRDefault="00000000" w:rsidRPr="00000000" w14:paraId="0000000B">
      <w:pPr>
        <w:spacing w:after="0" w:line="301.09090909090907"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Parte dalla Pop Art: Jeff Koons porta la superficie all'estremo, lucidissima, che riflette tutto. Daniel Buren aggiunge il codice delle righe verticali colorate. Bridget Riley introduce il movimento con bande ottiche che vibrano. Il risultato: super lucido, vernici colorate, lattice, metallizzati. Palette pop e diretta — rossi saturi, gialli accesi, verdi elettrici. Una tendenza che vuole essere vista e che gioca con la luce come strumento commerciale.</w:t>
      </w:r>
    </w:p>
    <w:p w:rsidR="00000000" w:rsidDel="00000000" w:rsidP="00000000" w:rsidRDefault="00000000" w:rsidRPr="00000000" w14:paraId="0000000C">
      <w:pPr>
        <w:spacing w:after="0" w:line="301.09090909090907"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D">
      <w:pPr>
        <w:spacing w:after="0" w:line="301.09090909090907" w:lineRule="auto"/>
        <w:jc w:val="both"/>
        <w:rPr>
          <w:rFonts w:ascii="Montserrat" w:cs="Montserrat" w:eastAsia="Montserrat" w:hAnsi="Montserrat"/>
          <w:b w:val="1"/>
          <w:bCs w:val="1"/>
          <w:u w:val="single"/>
        </w:rPr>
      </w:pPr>
      <w:r w:rsidDel="00000000" w:rsidR="00000000" w:rsidRPr="00000000">
        <w:rPr>
          <w:rFonts w:ascii="Montserrat" w:cs="Montserrat" w:eastAsia="Montserrat" w:hAnsi="Montserrat"/>
          <w:b w:val="1"/>
          <w:bCs w:val="1"/>
          <w:u w:val="single"/>
          <w:rtl w:val="0"/>
        </w:rPr>
        <w:t xml:space="preserve">RIPPLE</w:t>
      </w:r>
    </w:p>
    <w:p w:rsidR="00000000" w:rsidDel="00000000" w:rsidP="00000000" w:rsidRDefault="00000000" w:rsidRPr="00000000" w14:paraId="0000000E">
      <w:pPr>
        <w:spacing w:after="0" w:line="301.09090909090907"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Boccioni ha reso visibile la velocità in forme scultoree. Iris van Herpen costruisce abiti che sembrano fatti d'acqua. Entrambi si concentrano sul medesimo obiettivo: dare forma a ciò che sfugge. Trasferita sul prodotto, questa idea significa superfici vive: pieghe, plissé, goffrature, onde tridimensionali. Una texture che si vede ma, soprattutto, si sente. Pelli costruite — non stampate — che creano profondità tattile reale, con un valore aggiunto immediato e riconoscibile.</w:t>
      </w:r>
    </w:p>
    <w:p w:rsidR="00000000" w:rsidDel="00000000" w:rsidP="00000000" w:rsidRDefault="00000000" w:rsidRPr="00000000" w14:paraId="0000000F">
      <w:pPr>
        <w:spacing w:after="0" w:line="301.09090909090907"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10">
      <w:pPr>
        <w:spacing w:after="0" w:line="301.09090909090907" w:lineRule="auto"/>
        <w:jc w:val="both"/>
        <w:rPr>
          <w:rFonts w:ascii="Montserrat" w:cs="Montserrat" w:eastAsia="Montserrat" w:hAnsi="Montserrat"/>
          <w:b w:val="1"/>
          <w:bCs w:val="1"/>
          <w:u w:val="single"/>
        </w:rPr>
      </w:pPr>
      <w:r w:rsidDel="00000000" w:rsidR="00000000" w:rsidRPr="00000000">
        <w:rPr>
          <w:rFonts w:ascii="Montserrat" w:cs="Montserrat" w:eastAsia="Montserrat" w:hAnsi="Montserrat"/>
          <w:b w:val="1"/>
          <w:bCs w:val="1"/>
          <w:u w:val="single"/>
          <w:rtl w:val="0"/>
        </w:rPr>
        <w:t xml:space="preserve">PRISM</w:t>
      </w:r>
    </w:p>
    <w:p w:rsidR="00000000" w:rsidDel="00000000" w:rsidP="00000000" w:rsidRDefault="00000000" w:rsidRPr="00000000" w14:paraId="00000011">
      <w:pPr>
        <w:spacing w:after="0" w:line="301.09090909090907"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Olafur Eliasson crea ambienti che cambiano colore a seconda di dove ci si trova. Dan Flavin trasforma i neon in architettura pura. Da questi riferimenti nasce un'estetica di materiali cangianti, iridescenti, metallizzati a specchio. Vinili che virano dal verde al viola, pelli che catturano il bagliore e lo restituiscono trasformato. Borse e scarpe che si reinventano con la luce e con il movimento: la tendenza più vicina all'acquisto d'impulso.</w:t>
      </w:r>
    </w:p>
    <w:p w:rsidR="00000000" w:rsidDel="00000000" w:rsidP="00000000" w:rsidRDefault="00000000" w:rsidRPr="00000000" w14:paraId="00000012">
      <w:pPr>
        <w:spacing w:after="0" w:line="301.09090909090907"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13">
      <w:pPr>
        <w:spacing w:after="0" w:line="301.09090909090907" w:lineRule="auto"/>
        <w:jc w:val="both"/>
        <w:rPr>
          <w:rFonts w:ascii="Montserrat" w:cs="Montserrat" w:eastAsia="Montserrat" w:hAnsi="Montserrat"/>
          <w:b w:val="1"/>
          <w:bCs w:val="1"/>
          <w:u w:val="single"/>
        </w:rPr>
      </w:pPr>
      <w:r w:rsidDel="00000000" w:rsidR="00000000" w:rsidRPr="00000000">
        <w:rPr>
          <w:rFonts w:ascii="Montserrat" w:cs="Montserrat" w:eastAsia="Montserrat" w:hAnsi="Montserrat"/>
          <w:b w:val="1"/>
          <w:bCs w:val="1"/>
          <w:u w:val="single"/>
          <w:rtl w:val="0"/>
        </w:rPr>
        <w:t xml:space="preserve">PATINA</w:t>
      </w:r>
    </w:p>
    <w:p w:rsidR="00000000" w:rsidDel="00000000" w:rsidP="00000000" w:rsidRDefault="00000000" w:rsidRPr="00000000" w14:paraId="00000014">
      <w:pPr>
        <w:spacing w:after="0" w:line="301.09090909090907"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Alberto Burri bruciava tela, legno e plastica: da quella trasformazione emergeva qualcosa di prezioso. Un buon insegnamento: la materia più bella è quella che porta i segni del tempo. Patina traduce questa convinzione in prodotto: sfumature degradé, effetti vissuti, coste vive al naturale, finiture al vegetale. Ogni pezzo è diverso dall'altro. L'imperfezione non è un difetto: è il valore aggiunto da comunicare, la risposta più forte a un mercato saturo di standardizzazione.</w:t>
      </w:r>
    </w:p>
    <w:p w:rsidR="00000000" w:rsidDel="00000000" w:rsidP="00000000" w:rsidRDefault="00000000" w:rsidRPr="00000000" w14:paraId="00000015">
      <w:pPr>
        <w:spacing w:after="0" w:line="301.09090909090907"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16">
      <w:pPr>
        <w:spacing w:after="0" w:line="301.09090909090907"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NON SOLO TREND</w:t>
      </w:r>
      <w:r w:rsidDel="00000000" w:rsidR="00000000" w:rsidRPr="00000000">
        <w:rPr>
          <w:rFonts w:ascii="Montserrat" w:cs="Montserrat" w:eastAsia="Montserrat" w:hAnsi="Montserrat"/>
          <w:b w:val="1"/>
          <w:bCs w:val="1"/>
          <w:rtl w:val="0"/>
        </w:rPr>
        <w:t xml:space="preserve"> A EXPO RIVA SCHUH E GARDABAGS</w:t>
      </w:r>
      <w:r w:rsidDel="00000000" w:rsidR="00000000" w:rsidRPr="00000000">
        <w:rPr>
          <w:rtl w:val="0"/>
        </w:rPr>
      </w:r>
    </w:p>
    <w:p w:rsidR="00000000" w:rsidDel="00000000" w:rsidP="00000000" w:rsidRDefault="00000000" w:rsidRPr="00000000" w14:paraId="00000017">
      <w:pPr>
        <w:spacing w:after="0" w:line="301.09090909090907"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I quattro trend verranno approfonditi durante gli incontri dell'Area Highlights</w:t>
      </w:r>
      <w:r w:rsidDel="00000000" w:rsidR="00000000" w:rsidRPr="00000000">
        <w:rPr>
          <w:rFonts w:ascii="Montserrat" w:cs="Montserrat" w:eastAsia="Montserrat" w:hAnsi="Montserrat"/>
          <w:rtl w:val="0"/>
        </w:rPr>
        <w:t xml:space="preserve">, bussola per buyer ed espositori. Area Highlights che si inserisce nel più ampio ecosistema di conoscenze che caratterizza le due fiere di Riva del Garda Fierecongressi: accanto all'</w:t>
      </w:r>
      <w:r w:rsidDel="00000000" w:rsidR="00000000" w:rsidRPr="00000000">
        <w:rPr>
          <w:rFonts w:ascii="Montserrat" w:cs="Montserrat" w:eastAsia="Montserrat" w:hAnsi="Montserrat"/>
          <w:b w:val="1"/>
          <w:bCs w:val="1"/>
          <w:rtl w:val="0"/>
        </w:rPr>
        <w:t xml:space="preserve">Area Showcase </w:t>
      </w:r>
      <w:r w:rsidDel="00000000" w:rsidR="00000000" w:rsidRPr="00000000">
        <w:rPr>
          <w:rFonts w:ascii="Montserrat" w:cs="Montserrat" w:eastAsia="Montserrat" w:hAnsi="Montserrat"/>
          <w:rtl w:val="0"/>
        </w:rPr>
        <w:t xml:space="preserve">che </w:t>
      </w:r>
      <w:r w:rsidDel="00000000" w:rsidR="00000000" w:rsidRPr="00000000">
        <w:rPr>
          <w:rFonts w:ascii="Montserrat" w:cs="Montserrat" w:eastAsia="Montserrat" w:hAnsi="Montserrat"/>
          <w:rtl w:val="0"/>
        </w:rPr>
        <w:t xml:space="preserve">dà visibilità a prodotti selezionati</w:t>
      </w:r>
      <w:r w:rsidDel="00000000" w:rsidR="00000000" w:rsidRPr="00000000">
        <w:rPr>
          <w:rFonts w:ascii="Montserrat" w:cs="Montserrat" w:eastAsia="Montserrat" w:hAnsi="Montserrat"/>
          <w:rtl w:val="0"/>
        </w:rPr>
        <w:t xml:space="preserve"> fra quelli presentati dagli espositori di Gradabags, all'</w:t>
      </w:r>
      <w:r w:rsidDel="00000000" w:rsidR="00000000" w:rsidRPr="00000000">
        <w:rPr>
          <w:rFonts w:ascii="Montserrat" w:cs="Montserrat" w:eastAsia="Montserrat" w:hAnsi="Montserrat"/>
          <w:b w:val="1"/>
          <w:bCs w:val="1"/>
          <w:rtl w:val="0"/>
        </w:rPr>
        <w:t xml:space="preserve">Innovation Village Retail</w:t>
      </w:r>
      <w:r w:rsidDel="00000000" w:rsidR="00000000" w:rsidRPr="00000000">
        <w:rPr>
          <w:rFonts w:ascii="Montserrat" w:cs="Montserrat" w:eastAsia="Montserrat" w:hAnsi="Montserrat"/>
          <w:rtl w:val="0"/>
        </w:rPr>
        <w:t xml:space="preserve">, dedicato alle startup tecnologiche per il mondo della distribuzione, e ai </w:t>
      </w:r>
      <w:r w:rsidDel="00000000" w:rsidR="00000000" w:rsidRPr="00000000">
        <w:rPr>
          <w:rFonts w:ascii="Montserrat" w:cs="Montserrat" w:eastAsia="Montserrat" w:hAnsi="Montserrat"/>
          <w:b w:val="1"/>
          <w:bCs w:val="1"/>
          <w:rtl w:val="0"/>
        </w:rPr>
        <w:t xml:space="preserve">Market Focus</w:t>
      </w:r>
      <w:r w:rsidDel="00000000" w:rsidR="00000000" w:rsidRPr="00000000">
        <w:rPr>
          <w:rFonts w:ascii="Montserrat" w:cs="Montserrat" w:eastAsia="Montserrat" w:hAnsi="Montserrat"/>
          <w:rtl w:val="0"/>
        </w:rPr>
        <w:t xml:space="preserve">, che analizzano le dinamiche economiche globali.</w:t>
      </w:r>
    </w:p>
    <w:p w:rsidR="00000000" w:rsidDel="00000000" w:rsidP="00000000" w:rsidRDefault="00000000" w:rsidRPr="00000000" w14:paraId="00000018">
      <w:pPr>
        <w:spacing w:after="0" w:line="301.09090909090907"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9">
      <w:pPr>
        <w:spacing w:after="0" w:line="301.09090909090907"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 appuntamento sicuramente da non perdere quello con </w:t>
      </w:r>
      <w:r w:rsidDel="00000000" w:rsidR="00000000" w:rsidRPr="00000000">
        <w:rPr>
          <w:rFonts w:ascii="Montserrat" w:cs="Montserrat" w:eastAsia="Montserrat" w:hAnsi="Montserrat"/>
          <w:b w:val="1"/>
          <w:bCs w:val="1"/>
          <w:rtl w:val="0"/>
        </w:rPr>
        <w:t xml:space="preserve">Expo Riva Schuh </w:t>
      </w:r>
      <w:r w:rsidDel="00000000" w:rsidR="00000000" w:rsidRPr="00000000">
        <w:rPr>
          <w:rFonts w:ascii="Montserrat" w:cs="Montserrat" w:eastAsia="Montserrat" w:hAnsi="Montserrat"/>
          <w:rtl w:val="0"/>
        </w:rPr>
        <w:t xml:space="preserve">e</w:t>
      </w:r>
      <w:r w:rsidDel="00000000" w:rsidR="00000000" w:rsidRPr="00000000">
        <w:rPr>
          <w:rFonts w:ascii="Montserrat" w:cs="Montserrat" w:eastAsia="Montserrat" w:hAnsi="Montserrat"/>
          <w:b w:val="1"/>
          <w:bCs w:val="1"/>
          <w:rtl w:val="0"/>
        </w:rPr>
        <w:t xml:space="preserve"> Gardabags dal 13 al 16 giugno 2026</w:t>
      </w:r>
      <w:r w:rsidDel="00000000" w:rsidR="00000000" w:rsidRPr="00000000">
        <w:rPr>
          <w:rFonts w:ascii="Montserrat" w:cs="Montserrat" w:eastAsia="Montserrat" w:hAnsi="Montserrat"/>
          <w:rtl w:val="0"/>
        </w:rPr>
        <w:t xml:space="preserve">.</w:t>
      </w:r>
      <w:r w:rsidDel="00000000" w:rsidR="00000000" w:rsidRPr="00000000">
        <w:drawing>
          <wp:anchor allowOverlap="1" behindDoc="0" distB="114300" distT="114300" distL="114300" distR="114300" hidden="0" layoutInCell="1" locked="0" relativeHeight="0" simplePos="0">
            <wp:simplePos x="0" y="0"/>
            <wp:positionH relativeFrom="column">
              <wp:posOffset>-895349</wp:posOffset>
            </wp:positionH>
            <wp:positionV relativeFrom="paragraph">
              <wp:posOffset>838200</wp:posOffset>
            </wp:positionV>
            <wp:extent cx="7519988" cy="1248637"/>
            <wp:effectExtent b="0" l="0" r="0" t="0"/>
            <wp:wrapNone/>
            <wp:docPr id="1" name="image1.jpg"/>
            <a:graphic>
              <a:graphicData uri="http://schemas.openxmlformats.org/drawingml/2006/picture">
                <pic:pic>
                  <pic:nvPicPr>
                    <pic:cNvPr id="0" name="image1.jpg"/>
                    <pic:cNvPicPr preferRelativeResize="0"/>
                  </pic:nvPicPr>
                  <pic:blipFill>
                    <a:blip r:embed="rId6"/>
                    <a:srcRect b="139" l="0" r="0" t="139"/>
                    <a:stretch>
                      <a:fillRect/>
                    </a:stretch>
                  </pic:blipFill>
                  <pic:spPr>
                    <a:xfrm>
                      <a:off x="0" y="0"/>
                      <a:ext cx="7519988" cy="1248637"/>
                    </a:xfrm>
                    <a:prstGeom prst="rect"/>
                    <a:ln/>
                  </pic:spPr>
                </pic:pic>
              </a:graphicData>
            </a:graphic>
          </wp:anchor>
        </w:drawing>
      </w:r>
    </w:p>
    <w:sectPr>
      <w:headerReference r:id="rId7" w:type="default"/>
      <w:footerReference r:id="rId8" w:type="default"/>
      <w:pgSz w:h="16834" w:w="11909" w:orient="portrait"/>
      <w:pgMar w:bottom="1440" w:top="2834.645669291339"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-687224</wp:posOffset>
          </wp:positionH>
          <wp:positionV relativeFrom="paragraph">
            <wp:posOffset>-342899</wp:posOffset>
          </wp:positionV>
          <wp:extent cx="7107696" cy="1247775"/>
          <wp:effectExtent b="0" l="0" r="0" t="0"/>
          <wp:wrapNone/>
          <wp:docPr id="2" name="image2.jpg"/>
          <a:graphic>
            <a:graphicData uri="http://schemas.openxmlformats.org/drawingml/2006/picture">
              <pic:pic>
                <pic:nvPicPr>
                  <pic:cNvPr id="0" name="image2.jpg"/>
                  <pic:cNvPicPr preferRelativeResize="0"/>
                </pic:nvPicPr>
                <pic:blipFill>
                  <a:blip r:embed="rId1"/>
                  <a:srcRect b="16524" l="0" r="0" t="16524"/>
                  <a:stretch>
                    <a:fillRect/>
                  </a:stretch>
                </pic:blipFill>
                <pic:spPr>
                  <a:xfrm>
                    <a:off x="0" y="0"/>
                    <a:ext cx="7107696" cy="12477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aramond" w:cs="Garamond" w:eastAsia="Garamond" w:hAnsi="Garamond"/>
        <w:sz w:val="24"/>
        <w:szCs w:val="24"/>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