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59" w:lineRule="auto"/>
        <w:jc w:val="center"/>
        <w:rPr>
          <w:rFonts w:ascii="Calibri" w:cs="Calibri" w:eastAsia="Calibri" w:hAnsi="Calibri"/>
          <w:b w:val="1"/>
          <w:color w:val="df511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L’EDIZIONE NUMERO 99 REGISTRA IL TUTTO ESAURITO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59" w:lineRule="auto"/>
        <w:jc w:val="center"/>
        <w:rPr>
          <w:rFonts w:ascii="Calibri" w:cs="Calibri" w:eastAsia="Calibri" w:hAnsi="Calibri"/>
          <w:b w:val="1"/>
          <w:color w:val="b60064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b60064"/>
          <w:sz w:val="30"/>
          <w:szCs w:val="30"/>
          <w:rtl w:val="0"/>
        </w:rPr>
        <w:t xml:space="preserve">EXPO RIVA SCHUH &amp; GARDABAGS</w:t>
      </w:r>
    </w:p>
    <w:p w:rsidR="00000000" w:rsidDel="00000000" w:rsidP="00000000" w:rsidRDefault="00000000" w:rsidRPr="00000000" w14:paraId="00000003">
      <w:pPr>
        <w:shd w:fill="ffffff" w:val="clear"/>
        <w:spacing w:line="259" w:lineRule="auto"/>
        <w:jc w:val="center"/>
        <w:rPr>
          <w:rFonts w:ascii="Calibri" w:cs="Calibri" w:eastAsia="Calibri" w:hAnsi="Calibri"/>
          <w:b w:val="1"/>
          <w:color w:val="b60064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b60064"/>
          <w:sz w:val="30"/>
          <w:szCs w:val="30"/>
          <w:rtl w:val="0"/>
        </w:rPr>
        <w:t xml:space="preserve">CONTINUA A CRESCERE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Si preannuncia un’edizione di successo quella della manifestazione rivana dal 17 al 20 giugno 2023: 2 padiglioni in più aperti e il tutto esaurito di espositori; nuovi Paesi protagonisti e ancor più buyer rispetto gennaio 2023; aree dedicate a una più ampia offerta di pelletteria e accessori; eventi che permetteranno di tastare il polso del mercato; nuove iniziative per una fiera sempre più sostenibile.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rtl w:val="0"/>
        </w:rPr>
        <w:t xml:space="preserve">Riva del Garda, 24 maggio 2023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C’è aria di festa a Expo Riva Schuh &amp; Gardabags! Avete presente quando per le strade compaiono i primi addobbi, in casa si preparano gli abiti eleganti e tutti si impegnano per farsi belli. Magari le celebrazioni sono ancora lontane, ma si assapora già l’importanza dell’evento speciale all’orizzonte.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L’edizione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 Riva Schuh &amp; Gardabags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si terrà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 17 al 20 giugno 2023 sarà la numero 99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Viene spontaneo pensare già alle celebrazioni del prossimo anno in cui si raggiungerà la cifra tonda.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manifestazione rivana si prepara ai festeggiamenti organizzando per il prossimo giugno un evento di grandissimo successo, teso a favorire il business del settore calzature e pelletteria che si concentrerà sulla presentazione dei nuovi campionari per la primavera estate 2024 e i riassortimenti dell’inverno.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MANIFESTAZIONE IN CRESCITA: 2 PADIGLIONI IN PIÙ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Sarà un evento di sicuro successo, sono i numeri a dirlo. Gli ottimi risultati delle ultime due edizioni post-pandemia hanno portato a un’altissima richiesta di partecipazione da parte del mondo della produzione internazionale che torna in massa a Riva del Garda. Verranno, infatti,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aperti anche i padiglioni A1 e A3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aumentare la superficie espositiva che raggiungerà quindi la massima capacità del quartiere fieristico. Tutto esaurito!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bella notizia riguarda soprattutto la provenienza degli espositori. Parteciperanno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oltre 40 paesi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tra cui Cina, fortemente rappresentata da tutti i principali distretti produttivi -, Brasile, India, Turchia ed Europa. È la riconferma del fortissimo carattere internazionale della manifestazione.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Piacevole sorpresa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ritorno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alcuni paesi e regioni che mancavano da tempo, come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Giappone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Messico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Nepal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Oppure 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prime volte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collettiva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aziende dalla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Repubblica Ceca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una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Taiwan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organizzata dall’associazione nazionale locale dei produttori di calzature. Sarà la prima volta anche per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CLIA – China Leather Industry Association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per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Municipalità di Wenzhou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tra i distretti produttivi più importanti della Cina, presente con uno stand di rappresentanza per illustrare un importante progetto dedicato al mondo calzaturiero.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annuncia un’edizione da incorniciare anche grazie alle previsioni di partecipazione dei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visitatori, che sulla carta già superano i numeri di gennaio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sono attesi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oltre 120 buyer di livello internazionale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pronti a farsi un’idea sulle prossime tendenze moda durante la prima manifestazione di settore che, come da tradizione, aprirà la stagione commerciale dell’estate 2024.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crescita anche la presenza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importanti istituzioni di settore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Numerose le associazioni di categoria provenienti da India, Argentina, Pakistan, Uruguay, nonché Europa e ovviamente dall’Asia.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SEMPRE PIÙ BORSE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Uno degli obiettivi dell’organizzazione è stato incrementare la varietà dell’offerta, incentivando la presenza di produttori di pelletteria e accessori moda, sia con marchi di produzione propria che conto terzi.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Borse, piccola pelletteria, cinture, portafogli e articoli da viaggio troveranno il loro spazio in 3 aree espositive dedicate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solo a loro e posizionate in punti strategici di grande passaggio.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Varietà di prodotti, per tipologia e materiali, anche sostenibili, realizzati in Cina, Turchia, India, Italia, Spagna, Portogallo, Repubblica Ceca e Inghilterra.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GLI EVENTI DA NON PERDERE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Saranno come di consueto molti gli appuntamenti da segnare in agenda, oltre ai classici incontri negli stand. Ne segnaliamo solo alcuni.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Primo fra tutti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Summit promosso da CIFA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Confederation of International Footwear Association che già nel titolo spiega le finalità dell’evento: “La domanda incontra l'offerta: sfide e opportunità sulle tendenze dei consumatori e sulla catena di approvvigionamento nel mondo post-pandemia. I leader dell'industria calzaturiera, sia per la domanda che per l'offerta, discutono del futuro del sourcing di calzature".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si parla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Innovation Village Retail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invece, si parla di un ritorno. Si riconferma anche per questa edizione il villaggio dedicato all’innovazione nel retail con la partecipazione di diverse startup pronte a presentare ai professionisti del mondo della produzione e distribuzione le migliori soluzioni a supporto del comparto. Si confronteranno, poi, per vincere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Startup Competition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così da aggiudicarsi la partecipazione all’edizione numero 100 della fiera di gennaio 2024.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Torneranno anche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 Focus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eventi esclusivi e su invito, che faranno incontrare gli esponenti del mondo della produzione con quelli della distribuzione. L’obiettivo è conoscere meglio opportunità ed esigenze dei vari mercati e favorire la nascita di nuove partnership commerciali.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L’IMPEGNO PER LA SOSTENIBILITÀ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anni Expo Riva Schuh &amp; Gardabags si impegna non solo per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esaltare le produzioni e i prodotti sostenibili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favorendone la ricerca all’interno del suo catalogo, ma si adopera lei stessa nell’organizzazione di eventi sempre più sostenibili.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Nella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quarta edizione del Bilancio di Sostenibilità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(riferita agli anni 2021 e 2022) Riva del Garda Fierecongressi, organizzatore di Expo Riva Schuh &amp; Gardabags, presenta i progressi compiuti nella realizzazione degli obiettivi e delinea le prossime sfide e iniziative: “Grazie all'adozione del Sistema di Gestione degli Eventi Sostenibili (UNI ISO 20121), rinnovato per la terza volta nel 2021, siamo riusciti a implementare e consolidare le linee guida che ci permettono di perseguire la sostenibilità in tutti gli aspetti delle nostre attività e abbracciare un modello di business rispettoso dell'ambiente, delle persone e delle comunità in cui operiamo”sottolinea Alessandra Albarelli, Direttrice Generale di Riva del Garda Fierecongressi.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 si concretizza questo impegno durante le giornate di fiera? Con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iniziative concrete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l’utilizzo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moquette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fornite da un’azienda certificata che, a fine evento, recupera tutto il materiale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riciclabile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(più del 50% di quello utilizzato) e lo reinserisce nel proprio processo produttivo così da dar vita a nuovi prodotti; aderendo al progetto ‘Food for Good’ che permette di recuperare e destinare ai più bisognosi il cibo che non viene consumato durante i giorni di manifestazione; l’utilizzo di stoviglie compostabili nei luoghi di ristoro e sempre più avanzate forme di differenziazione dei rifiuti destinati al riciclo; l’offerta, per chi lo desidera, di allestimenti green per gli stand degli espositori.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Azioni concrete e tangibili che crescono e si evolvono edizione dopo edizione così da favorire incontri di business sempre più proficui e rispettosi di persone e ambiente.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L’appuntamento è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 Riva Schuh &amp; Gardabags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 17 al 20 giugno 2023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sfruttare tutte le opportunità di una piattaforma di business internazionale sempre più all’avanguardia e respirare quell’aria di festa che preannuncia la centesima edizione.</w:t>
      </w:r>
    </w:p>
    <w:p w:rsidR="00000000" w:rsidDel="00000000" w:rsidP="00000000" w:rsidRDefault="00000000" w:rsidRPr="00000000" w14:paraId="00000023">
      <w:pPr>
        <w:spacing w:line="276.0005454545455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300" w:before="3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Informazioni su Expo Riva Schuh &amp; Gardabags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visitatori da tutto il mondo e oltre 40 Paesi rappresentati dalle aziende espositrici, Expo Riva Schuh &amp; Gardabags - organizzata da Riva del Garda Fierecongressi SpA - è la più importante fiera internazionale dedicata alla calzatura di volume, alla pelletteria e all’accessorio.</w:t>
        <w:br w:type="textWrapping"/>
        <w:t xml:space="preserve">Prossima edizione in programma dal 17 al 20 giugno 2023, presso il Quartiere Fieristico di Riva del Garda.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Ufficio Stampa Expo Riva Schuh &amp; Gardabags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Mail: press@exporivaschuh.it | Tel. +39 0464 570 146 | Cel. +39 327 35 85 123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2551.1811023622045" w:left="1440" w:right="1440" w:header="1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-604835</wp:posOffset>
          </wp:positionH>
          <wp:positionV relativeFrom="paragraph">
            <wp:posOffset>-158159</wp:posOffset>
          </wp:positionV>
          <wp:extent cx="4943475" cy="7524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8708" t="0"/>
                  <a:stretch>
                    <a:fillRect/>
                  </a:stretch>
                </pic:blipFill>
                <pic:spPr>
                  <a:xfrm>
                    <a:off x="0" y="0"/>
                    <a:ext cx="494347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-601497</wp:posOffset>
          </wp:positionH>
          <wp:positionV relativeFrom="paragraph">
            <wp:posOffset>-158159</wp:posOffset>
          </wp:positionV>
          <wp:extent cx="4924425" cy="75247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8982" t="0"/>
                  <a:stretch>
                    <a:fillRect/>
                  </a:stretch>
                </pic:blipFill>
                <pic:spPr>
                  <a:xfrm>
                    <a:off x="0" y="0"/>
                    <a:ext cx="492442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left="-1418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-915824</wp:posOffset>
          </wp:positionH>
          <wp:positionV relativeFrom="paragraph">
            <wp:posOffset>-6984</wp:posOffset>
          </wp:positionV>
          <wp:extent cx="7566396" cy="125952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6396" cy="12595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41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-915824</wp:posOffset>
          </wp:positionH>
          <wp:positionV relativeFrom="paragraph">
            <wp:posOffset>-6984</wp:posOffset>
          </wp:positionV>
          <wp:extent cx="7558088" cy="1251719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088" cy="12517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57zRmIisc5j1HT3ySyVWsv1o-agc81jD/view?usp=sharing" TargetMode="External"/><Relationship Id="rId7" Type="http://schemas.openxmlformats.org/officeDocument/2006/relationships/hyperlink" Target="https://drive.google.com/file/d/157zRmIisc5j1HT3ySyVWsv1o-agc81jD/view?usp=sharing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