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01.09090909090907" w:lineRule="auto"/>
        <w:jc w:val="left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2"/>
          <w:szCs w:val="32"/>
          <w:rtl w:val="0"/>
        </w:rPr>
        <w:t xml:space="preserve">In un contesto instabile le fiere di Riva del Garda evolvono per dare certezze</w:t>
      </w:r>
    </w:p>
    <w:p w:rsidR="00000000" w:rsidDel="00000000" w:rsidP="00000000" w:rsidRDefault="00000000" w:rsidRPr="00000000" w14:paraId="00000002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301.09090909090907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Ogni organismo evolve con l'intento di adattarsi sempre meglio all'ambiente in cui vive, per superarne le sfide e migliorare il suo status. È il principio che guida anche Riva del Garda Fierecongressi che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dal 10 al 13 gennaio 2026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darà vita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Schuh e Gardabags.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prossima edizione - che, come di consueto, apre la stagione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Autunno Inverno 2026-27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conferma i punti forti della sua proposta, ma sarà in grado di evolvere ulteriormente i suoi servizi (alcuni nuovi) per offrire certezze e sostegno a produttori e compratori internazionali.</w:t>
      </w:r>
    </w:p>
    <w:p w:rsidR="00000000" w:rsidDel="00000000" w:rsidP="00000000" w:rsidRDefault="00000000" w:rsidRPr="00000000" w14:paraId="00000005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un mondo caratterizzato da profonda instabilità geopolitica e continui cambiamenti negli assetti dei mercati di produzione e consumo, Expo Riva Schuh e Gardabags si confermano spazio di globalizzazione autentica e punto di riferimento imprescindibile per il sistema internazionale della calzatura e della pelletteria.</w:t>
      </w:r>
    </w:p>
    <w:p w:rsidR="00000000" w:rsidDel="00000000" w:rsidP="00000000" w:rsidRDefault="00000000" w:rsidRPr="00000000" w14:paraId="00000006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301.09090909090907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EVOLUZIONE IN CIFRE</w:t>
      </w:r>
    </w:p>
    <w:p w:rsidR="00000000" w:rsidDel="00000000" w:rsidP="00000000" w:rsidRDefault="00000000" w:rsidRPr="00000000" w14:paraId="00000008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principali fiere dedicate alle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produzioni di calzature, borse e pelletteria, valigeria e articoli da viaggio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vista dell'edizione invernale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registrano numeri che testimoniano la loro solidità e l'attrattività.</w:t>
      </w:r>
    </w:p>
    <w:p w:rsidR="00000000" w:rsidDel="00000000" w:rsidP="00000000" w:rsidRDefault="00000000" w:rsidRPr="00000000" w14:paraId="00000009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Saranno oltre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1.000 i brand e gli espositori presenti, provenienti da 40 Paesi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La distribuzione geografica riflette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vocazione globale dell'evento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40%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degli espositori proviene dall'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Europa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il restante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60%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da Paesi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extra-europei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Nel dettaglio delle provenienze, la Cina si conferma protagonista con il 33% degli espositori, seguita dall'Italia con il 16%, dall'India con il 10% e dalla Turchia con il 9%.</w:t>
      </w:r>
    </w:p>
    <w:p w:rsidR="00000000" w:rsidDel="00000000" w:rsidP="00000000" w:rsidRDefault="00000000" w:rsidRPr="00000000" w14:paraId="0000000C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Una novità significativa è rappresentata dall'ingresso della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Colombia come nuovo Paese espositore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per Expo Riva Schuh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mentre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Gardabags accoglierà per la prima volta un gruppo di aziende dall'Argentina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arricchendo ulteriormente il panorama internazionale della fiera.</w:t>
      </w:r>
    </w:p>
    <w:p w:rsidR="00000000" w:rsidDel="00000000" w:rsidP="00000000" w:rsidRDefault="00000000" w:rsidRPr="00000000" w14:paraId="0000000E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si presenta all'edizione di gennaio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oltre 80 aziende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equamente distribuite tra le tre aree strategiche: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Brands, Sourcing4Bridge e Sourcing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Un'esposizione equilibrata e ricca di alternative per ogni tipologia di compratore, che mantiene la promessa di soddisfare le esigenze del mercato in base ai diversi modelli di business. Tra i marchi presenti figurano nomi di prestigio come Pelletteria Charlotte, Marina Galanti, Luana Ferracuti, Armata di Mare, Y-dry, Nannini, Caleidos, American Traveller e Lancetti.</w:t>
      </w:r>
    </w:p>
    <w:p w:rsidR="00000000" w:rsidDel="00000000" w:rsidP="00000000" w:rsidRDefault="00000000" w:rsidRPr="00000000" w14:paraId="00000010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Expo Riva Schuh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vanta invece una presenza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brand consolidati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riconosciuti a livello internazionale, tra cui Fly London, Tamaris, XTI, Valleverde, Marco Tozzi, S.Oliver, Mjus, Bronx, Inblu, Jomos, Laura Vita, Refresh, Levi's Kids Footwear, Kangaroos, Lotto, Lee, Wrangler e O'Neill, che offriranno ai visitatori una panoramica completa delle collezioni per la prossima stagione.</w:t>
      </w:r>
    </w:p>
    <w:p w:rsidR="00000000" w:rsidDel="00000000" w:rsidP="00000000" w:rsidRDefault="00000000" w:rsidRPr="00000000" w14:paraId="00000012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Sul fronte dei visitatori,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programma Hosted Buyer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conferma la sua efficacia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120 buyer ospitati: 15 alla ricerca esclusiva di calzature, 30 di borse e 75 interessati a entrambi i settori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Professionisti che provengono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 26 Paesi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diversi.</w:t>
      </w:r>
    </w:p>
    <w:p w:rsidR="00000000" w:rsidDel="00000000" w:rsidP="00000000" w:rsidRDefault="00000000" w:rsidRPr="00000000" w14:paraId="00000014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301.09090909090907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EVOLUZIONE DEGLI EVENTI</w:t>
      </w:r>
    </w:p>
    <w:p w:rsidR="00000000" w:rsidDel="00000000" w:rsidP="00000000" w:rsidRDefault="00000000" w:rsidRPr="00000000" w14:paraId="00000016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Il calendario della prossima edizione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prevede un programma composto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16 eventi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Un palinsesto ricco e articolato che abbraccia innovazione, tendenze e networking.</w:t>
      </w:r>
    </w:p>
    <w:p w:rsidR="00000000" w:rsidDel="00000000" w:rsidP="00000000" w:rsidRDefault="00000000" w:rsidRPr="00000000" w14:paraId="00000017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Innovation Village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ospitato nell'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area A2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vedrà la partecipazione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10 startup provenienti da 7 Paesi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Romania, Stati Uniti, Italia con tre progetti, Francia con due iniziative, Regno Unito, Olanda e Cina. Le startup presenteranno al pubblico le loro idee innovative nei tre momenti di pitch e si sfideranno nella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Startup Competition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che vedrà trionfare il vincitore nel pomeriggio di lunedì 12 gennaio.</w:t>
      </w:r>
    </w:p>
    <w:p w:rsidR="00000000" w:rsidDel="00000000" w:rsidP="00000000" w:rsidRDefault="00000000" w:rsidRPr="00000000" w14:paraId="00000019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progetti - selezionati da Retail Hub e dal Comitato Scientifico composto da Enrico Cietta, Matteo Pasca e Alberto Mattiello - saranno: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Irisphera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(vincitrice della scorsa edizione)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, Chainlane, Lab-go, Metreecs, Musthad, Onefit.ai, Secret view, Smartzeroing, Solaya, TotallyInStore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 approfondire le loro proposte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clicca qui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Area Highlights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realizzata in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collaborazione con Arsutoria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ospiterà 5 eventi dedicati ai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trend di consumo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B4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 tre momenti dedicati a calzature e sneaker si terranno alle ore 14:00 di sabato (calzature uomo/donna), domenica (sneakers) e lunedì (calzature uomo/donna). 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A2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 due appuntamenti dedicati alle borse uomo/donna sono previsti alle ore 10:00 di domenica e lunedì.</w:t>
      </w:r>
    </w:p>
    <w:p w:rsidR="00000000" w:rsidDel="00000000" w:rsidP="00000000" w:rsidRDefault="00000000" w:rsidRPr="00000000" w14:paraId="0000001D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campioni esposti durante questi eventi rappresenteranno le quattro tendenze chiave della stagione:</w:t>
        <w:br w:type="textWrapping"/>
      </w:r>
    </w:p>
    <w:p w:rsidR="00000000" w:rsidDel="00000000" w:rsidP="00000000" w:rsidRDefault="00000000" w:rsidRPr="00000000" w14:paraId="0000001E">
      <w:pPr>
        <w:spacing w:after="0" w:line="301.09090909090907" w:lineRule="auto"/>
        <w:ind w:left="425.19685039370086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"Opulent Grace"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racconta il ritorno del barocco. Velluti, broccati e metalli si fanno superfici luminose e tattili, con l'oro e il nero che si bilanciano in un'estetica che fonde teatralità e sobrietà contemporanea.</w:t>
      </w:r>
    </w:p>
    <w:p w:rsidR="00000000" w:rsidDel="00000000" w:rsidP="00000000" w:rsidRDefault="00000000" w:rsidRPr="00000000" w14:paraId="0000001F">
      <w:pPr>
        <w:spacing w:after="0" w:line="301.09090909090907" w:lineRule="auto"/>
        <w:ind w:left="425.19685039370086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"Heritage Remix"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guarda al passato come materia viva, combinando tessuti intrecciati, tartan e pellami lavorati artigianalmente con geometrie inedite e dettagli metallici.</w:t>
      </w:r>
    </w:p>
    <w:p w:rsidR="00000000" w:rsidDel="00000000" w:rsidP="00000000" w:rsidRDefault="00000000" w:rsidRPr="00000000" w14:paraId="00000020">
      <w:pPr>
        <w:spacing w:after="0" w:line="301.09090909090907" w:lineRule="auto"/>
        <w:ind w:left="425.19685039370086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"Denim Renaissance"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segna la consacrazione del jeans come terreno di sperimentazione creativa e inclusiva, dove lavaggi, ricami e patchwork lo trasformano in simbolo di libertà.</w:t>
      </w:r>
    </w:p>
    <w:p w:rsidR="00000000" w:rsidDel="00000000" w:rsidP="00000000" w:rsidRDefault="00000000" w:rsidRPr="00000000" w14:paraId="00000021">
      <w:pPr>
        <w:spacing w:after="0" w:line="301.09090909090907" w:lineRule="auto"/>
        <w:ind w:left="425.19685039370086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"Wild Allure"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interpreta la forza istintiva della natura attraverso texture animali, pelli con pelo e superfici irregolari che esprimono un fascino primordiale e insieme urbano.</w:t>
      </w:r>
    </w:p>
    <w:p w:rsidR="00000000" w:rsidDel="00000000" w:rsidP="00000000" w:rsidRDefault="00000000" w:rsidRPr="00000000" w14:paraId="00000022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Il format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Nights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offrirà la consueta occasione di unire business e networking in un'atmosfera di svago all'interno del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PalaVela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presso il Centro Congressi Riva del Garda. Un evento reso possibile grazie al supporto e alla sinergia con alcuni partner: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Ningbo Jade, CLP, G&amp;F, L&amp;C e Guogen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L'evoluzione della fiera è rappresentata anche dalla sua controparte digitale.  Sull'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app ufficiale di manifestazione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infatti, è possibile consultare il programma completo degli eventi, il catalogo espositori e prodotti, la mappa interattiva, gestire l'agenda degli appuntamenti con gli espositori e accedere alle informazioni sui servizi di transfer e navette. In evidenza le aziende di Gardabags (in colore rosa), oltre agli espositori che presentano esclusivamente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prodotti per bambini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(in giallo).</w:t>
      </w:r>
    </w:p>
    <w:p w:rsidR="00000000" w:rsidDel="00000000" w:rsidP="00000000" w:rsidRDefault="00000000" w:rsidRPr="00000000" w14:paraId="00000026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301.09090909090907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EVOLUZIONE COME NOVITÀ</w:t>
      </w:r>
    </w:p>
    <w:p w:rsidR="00000000" w:rsidDel="00000000" w:rsidP="00000000" w:rsidRDefault="00000000" w:rsidRPr="00000000" w14:paraId="00000028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A2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prenderà posto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la nuova Area Showcase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concepita come spazio vetrina per presentare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campioni selezionati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borse, pelletteria e articoli da viaggio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dalle collezioni degli espositori di 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tutti accomunati da un'unica declinazione cromatica che riporterà ai toni caldi della stagione invernale. L'Area Showcase è nata per mostrare le proposte merceologiche di Gardabags, alimentando e supportando lo storytelling dei tre settori chiave della fiera.</w:t>
      </w:r>
    </w:p>
    <w:p w:rsidR="00000000" w:rsidDel="00000000" w:rsidP="00000000" w:rsidRDefault="00000000" w:rsidRPr="00000000" w14:paraId="00000029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Tra le novità,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la nascita della Garda Trentino Lounge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nuovo spazio di accoglienza per media, partner e ospiti nel padiglione D, realizzato in partnership con Garda Dolomiti Azienda per il Turismo. L'area è concepita come un'esperienza sensoriale e immersiva che evoca l'outdoor lifestyle dell’Alto Garda.</w:t>
      </w:r>
    </w:p>
    <w:p w:rsidR="00000000" w:rsidDel="00000000" w:rsidP="00000000" w:rsidRDefault="00000000" w:rsidRPr="00000000" w14:paraId="0000002B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Questo nuovo spazio rafforza l'obiettivo fondamentale della fiera: il legame inscindibile tra l'evento e il suo territorio ospitante.  I visitatori potranno così "sentire" le eccellenze del paesaggio e dell'ospitalità gardesana, trasformando gli incontri professionali in un'esperienza completa e multisensoriale.</w:t>
      </w:r>
    </w:p>
    <w:p w:rsidR="00000000" w:rsidDel="00000000" w:rsidP="00000000" w:rsidRDefault="00000000" w:rsidRPr="00000000" w14:paraId="0000002C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301.09090909090907" w:lineRule="auto"/>
        <w:jc w:val="both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Altre novità pensate per migliorare l’esperienza fieristica: la nuova area food dedicata alla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pizza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A3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lo stand che distribuirà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gadget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C3.</w:t>
      </w:r>
    </w:p>
    <w:p w:rsidR="00000000" w:rsidDel="00000000" w:rsidP="00000000" w:rsidRDefault="00000000" w:rsidRPr="00000000" w14:paraId="0000002E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301.09090909090907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Parafrasando lo storico Arnold Joseph Toynbee, Expo Riva Schuh e Gardabags  sono "un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movimento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non una condizione; un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viaggio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 non un porto”. Alimentano il loro spirito evolutivo realizzando eventi di respiro globale. Manifestazioni capaci di ospitare una comunità di professionisti e </w:t>
      </w: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19050</wp:posOffset>
            </wp:positionH>
            <wp:positionV relativeFrom="page">
              <wp:posOffset>9549121</wp:posOffset>
            </wp:positionV>
            <wp:extent cx="7519988" cy="1248637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38" l="0" r="0" t="138"/>
                    <a:stretch>
                      <a:fillRect/>
                    </a:stretch>
                  </pic:blipFill>
                  <pic:spPr>
                    <a:xfrm>
                      <a:off x="0" y="0"/>
                      <a:ext cx="7519988" cy="1248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aiutarli a sviluppare sempre meglio networking e business.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2692.913385826771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-687224</wp:posOffset>
          </wp:positionH>
          <wp:positionV relativeFrom="paragraph">
            <wp:posOffset>-342899</wp:posOffset>
          </wp:positionV>
          <wp:extent cx="7107696" cy="12477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6399" l="0" r="0" t="16399"/>
                  <a:stretch>
                    <a:fillRect/>
                  </a:stretch>
                </pic:blipFill>
                <pic:spPr>
                  <a:xfrm>
                    <a:off x="0" y="0"/>
                    <a:ext cx="7107696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url?q=https://exporivaschuh.it/it/innovation-village-aziende%23?month_year_text%3D%26nation%3D%26winner%3D0%26fulltext%3D%26its%3D9999&amp;sa=D&amp;source=docs&amp;ust=1765792232286859&amp;usg=AOvVaw1_prna-_4fWrBw507FmHDU" TargetMode="Externa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