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="259.7643529411765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bookmarkStart w:colFirst="0" w:colLast="0" w:name="_ywct0hzd4ltd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  <w:rtl w:val="0"/>
        </w:rPr>
        <w:t xml:space="preserve">L’Area Highlights torna a gennaio 2026: un viaggio alla scoperta dei nuovi punti di riferimento dei consumatori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Area Highlights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Schuh e 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tornerà anche nell’edizione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gennaio 2026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confermandosi come il luogo dove osservare e comprendere i cambiamenti che stanno ridefinendo il mercato globale di calzature, borse e pelletteria, valigeria e articoli da viaggio.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Saranno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 le zone destinate ad ospitare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gli eventi dedicati ai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trend di consumo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un’area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conferenze</w:t>
      </w:r>
      <w:r w:rsidDel="00000000" w:rsidR="00000000" w:rsidRPr="00000000">
        <w:rPr>
          <w:rFonts w:ascii="Montserrat" w:cs="Montserrat" w:eastAsia="Montserrat" w:hAnsi="Montserrat"/>
          <w:color w:val="0000ff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dedicata nel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padiglione B4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 spazio dell’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Innovation Village Retail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situato come di consueto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fra i padiglioni A2 e B2.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Ideato in collaborazione con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Arsutoria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il progetto Highlights è oggi una bussola per buyer ed espositori. Uno spazio pensato per ispirare e orientare le scelte d’acquisto attraverso un racconto chiaro dei trend emergenti.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Montserrat" w:cs="Montserrat" w:eastAsia="Montserrat" w:hAnsi="Montserrat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padiglione A2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invece prenderà posto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nuova Area Showcase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Concepita come spazio "vetrina", questo allestimento presenterà campioni selezionati di borse, pelletteria e articoli da viaggio dalle collezioni degli espositori di Gardabags, tutti accomunati da un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focus sul colore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</w:rPr>
      </w:pPr>
      <w:bookmarkStart w:colFirst="0" w:colLast="0" w:name="_21ca0k77zoo1" w:id="1"/>
      <w:bookmarkEnd w:id="1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  <w:u w:val="single"/>
        </w:rPr>
      </w:pPr>
      <w:bookmarkStart w:colFirst="0" w:colLast="0" w:name="_65x12h5qr87o" w:id="2"/>
      <w:bookmarkEnd w:id="2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u w:val="single"/>
          <w:rtl w:val="0"/>
        </w:rPr>
        <w:t xml:space="preserve">Le tendenze 2026: tra memoria, materia e desiderio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nuova edizione metterà in scena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quattro visioni stilistiche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espressione di un consumatore sempre più attento alla qualità sensoriale, alla durata e alla narrazione dei prodotti.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Opulent Grace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racconta il ritorno del barocco come linguaggio di misura e splendore. Velluti, broccati e metalli si fanno superfici luminose e tattili, dove il decoro diventa struttura e il lusso si trasforma in emozione controllata. L’oro e il nero si bilanciano in un’estetica che fonde teatralità e sobrietà contemporanea.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Heritage Remix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guarda al passato come materia viva. Tessuti intrecciati, tartan e pellami lavorati con tecniche artigianali si combinano a geometrie inedite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 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dettagli metallici. Il risultato è un’eleganza autentica e rassicurante, che valorizza il savoir-faire ma parla un linguaggio moderno e trasversale.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Denim Renaissance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segna la consacrazione del jeans come terreno di sperimentazione. Lavaggi, ricami e patchwork lo trasformano in un simbolo di libertà creativa e inclusiva. Uomo e donna condividono un linguaggio nuovo, libero e audace, dove il jeans diventa espressione di personalità e innovazione.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Wild Allure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interpreta la forza istintiva della natura. Texture animali, pelli con pelo e superfici irregolari esprimono un fascino primordiale e insieme urbano. La pelle diventa scultura, le iridescenze rimandano alla vitalità dell’organico. Un’estetica intensa, per un’eleganza che lascia il segno.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Queste quattro narrazioni individuano le linee guida che attraverseranno la moda delle prossime stagioni: un equilibrio tra tradizione e ricerca, sensibilità tattile e leggerezza visiva, autenticità e sperimentazione.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</w:rPr>
      </w:pPr>
      <w:bookmarkStart w:colFirst="0" w:colLast="0" w:name="_96or205lucro" w:id="3"/>
      <w:bookmarkEnd w:id="3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  <w:u w:val="single"/>
        </w:rPr>
      </w:pPr>
      <w:bookmarkStart w:colFirst="0" w:colLast="0" w:name="_md72icv5658u" w:id="4"/>
      <w:bookmarkEnd w:id="4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u w:val="single"/>
          <w:rtl w:val="0"/>
        </w:rPr>
        <w:t xml:space="preserve">Un punto di contatto tra creatività e business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Montserrat" w:cs="Montserrat" w:eastAsia="Montserrat" w:hAnsi="Montserrat"/>
          <w:strike w:val="1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Accanto alle anticipazioni di stile, saranno presentati focus sui mercati chiave del Nord Europa, dove si stanno ridefinendo i codici dell’eleganza casual e del consumo consapevole.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</w:rPr>
      </w:pPr>
      <w:bookmarkStart w:colFirst="0" w:colLast="0" w:name="_33kfs86xp5f3" w:id="5"/>
      <w:bookmarkEnd w:id="5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  <w:u w:val="single"/>
        </w:rPr>
      </w:pPr>
      <w:bookmarkStart w:colFirst="0" w:colLast="0" w:name="_2ekr61ooxe61" w:id="6"/>
      <w:bookmarkEnd w:id="6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u w:val="single"/>
          <w:rtl w:val="0"/>
        </w:rPr>
        <w:t xml:space="preserve">Un ecosistema per leggere il futuro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L’Area Highlights si inserisce nel più ampio 'ecosistema di conoscenze' che caratterizza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Schuh e 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Innovation Village Retail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dedicato alle startup tecnologiche che propongono innovazioni per il mondo della distribuzione, 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Market Focus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che analizzano le dinamiche economiche globali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 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Area Showcase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nata per mostrare le proposte merceologiche di Gardabags, alimentando e supportando lo storytelling dei tre settori chiave della fiera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«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Schuh e 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sono due piattaforme che, insieme, rappresentano al meglio due segmenti cruciali del mercato internazionale del fashion; – osserva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Alessandra Albarelli, Direttrice Generale di Riva del Garda Fierecongressi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hub di confronto dove professionisti e imprese possono trovare ispirazione, dati e strumenti concreti per orientare al meglio le proprie strategie e il proprio agire sul mercato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».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</w:rPr>
      </w:pPr>
      <w:bookmarkStart w:colFirst="0" w:colLast="0" w:name="_ruignrc8lcnd" w:id="7"/>
      <w:bookmarkEnd w:id="7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0" w:line="297.23123076923076" w:lineRule="auto"/>
        <w:jc w:val="both"/>
        <w:rPr>
          <w:rFonts w:ascii="Montserrat" w:cs="Montserrat" w:eastAsia="Montserrat" w:hAnsi="Montserrat"/>
          <w:color w:val="000000"/>
          <w:sz w:val="28"/>
          <w:szCs w:val="28"/>
          <w:u w:val="single"/>
        </w:rPr>
      </w:pPr>
      <w:bookmarkStart w:colFirst="0" w:colLast="0" w:name="_4acz37161aa" w:id="8"/>
      <w:bookmarkEnd w:id="8"/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u w:val="single"/>
          <w:rtl w:val="0"/>
        </w:rPr>
        <w:t xml:space="preserve">Un appuntamento che anticipa la stagione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 la sua collocazione strategica all’inizio del calendario della moda,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Schuh e Gardabags (10–13 gennaio 2026)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organizzata da Riva del Garda Fierecongressi - resta la prima occasione dell’anno per leggere il mercato e impostare le scelte di collezione.</w:t>
      </w:r>
    </w:p>
    <w:p w:rsidR="00000000" w:rsidDel="00000000" w:rsidP="00000000" w:rsidRDefault="00000000" w:rsidRPr="00000000" w14:paraId="00000021">
      <w:pPr>
        <w:spacing w:after="0" w:lineRule="auto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L’Area Highlights ne rappresenta la sintesi ideale: un luogo dove l’osservazione diventa conoscenza e la tendenza si fa opportunità.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969.4881889763788" w:top="2976.37795275590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-895349</wp:posOffset>
          </wp:positionH>
          <wp:positionV relativeFrom="paragraph">
            <wp:posOffset>-392501</wp:posOffset>
          </wp:positionV>
          <wp:extent cx="7519988" cy="1248637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38" l="0" r="0" t="138"/>
                  <a:stretch>
                    <a:fillRect/>
                  </a:stretch>
                </pic:blipFill>
                <pic:spPr>
                  <a:xfrm>
                    <a:off x="0" y="0"/>
                    <a:ext cx="7519988" cy="124863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-687224</wp:posOffset>
          </wp:positionH>
          <wp:positionV relativeFrom="paragraph">
            <wp:posOffset>-342899</wp:posOffset>
          </wp:positionV>
          <wp:extent cx="7107696" cy="12477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6399" l="0" r="0" t="16399"/>
                  <a:stretch>
                    <a:fillRect/>
                  </a:stretch>
                </pic:blipFill>
                <pic:spPr>
                  <a:xfrm>
                    <a:off x="0" y="0"/>
                    <a:ext cx="7107696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